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19E47FAD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615DC1" w:rsidRPr="00A94B23">
        <w:t>9</w:t>
      </w:r>
      <w:r w:rsidR="00131D1B" w:rsidRPr="00A94B23">
        <w:t>7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20</w:t>
      </w:r>
      <w:r w:rsidR="00496A00" w:rsidRPr="00A94B23">
        <w:t>1</w:t>
      </w:r>
      <w:r w:rsidR="002E2D27">
        <w:t>4217</w:t>
      </w:r>
    </w:p>
    <w:p w14:paraId="500197F1" w14:textId="21949947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131D1B" w:rsidRPr="00A94B23">
        <w:t>2</w:t>
      </w:r>
      <w:r w:rsidR="004C3EBC" w:rsidRPr="00A94B23">
        <w:t xml:space="preserve"> </w:t>
      </w:r>
      <w:r w:rsidR="00526BF8" w:rsidRPr="00A94B23">
        <w:t xml:space="preserve">– </w:t>
      </w:r>
      <w:r w:rsidR="00131D1B" w:rsidRPr="00A94B23">
        <w:t>13</w:t>
      </w:r>
      <w:r w:rsidR="005D1E89" w:rsidRPr="00A94B23">
        <w:t xml:space="preserve"> </w:t>
      </w:r>
      <w:proofErr w:type="gramStart"/>
      <w:r w:rsidR="009C717C" w:rsidRPr="00A94B23">
        <w:t>Nov</w:t>
      </w:r>
      <w:r w:rsidR="009C717C">
        <w:t>,</w:t>
      </w:r>
      <w:proofErr w:type="gramEnd"/>
      <w:r w:rsidR="005D1E89" w:rsidRPr="00A94B23">
        <w:t xml:space="preserve"> 20</w:t>
      </w:r>
      <w:r w:rsidR="00ED1643" w:rsidRPr="00A94B23">
        <w:t>20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068FA22F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CA61A9">
        <w:rPr>
          <w:sz w:val="22"/>
        </w:rPr>
        <w:t>7</w:t>
      </w:r>
      <w:r w:rsidR="009D258D" w:rsidRPr="00A94B23">
        <w:rPr>
          <w:sz w:val="22"/>
        </w:rPr>
        <w:t>.</w:t>
      </w:r>
      <w:r w:rsidR="00F632AB">
        <w:rPr>
          <w:sz w:val="22"/>
        </w:rPr>
        <w:t>15</w:t>
      </w:r>
      <w:r w:rsidR="00CA61A9">
        <w:rPr>
          <w:sz w:val="22"/>
        </w:rPr>
        <w:t>.</w:t>
      </w:r>
      <w:r w:rsidR="009D258D" w:rsidRPr="00A94B23">
        <w:rPr>
          <w:sz w:val="22"/>
        </w:rPr>
        <w:t>3</w:t>
      </w:r>
      <w:r w:rsidR="00F632AB">
        <w:rPr>
          <w:sz w:val="22"/>
        </w:rPr>
        <w:t>.1.</w:t>
      </w:r>
      <w:r w:rsidR="003C4E87">
        <w:rPr>
          <w:sz w:val="22"/>
        </w:rPr>
        <w:t>5</w:t>
      </w:r>
      <w:r w:rsidR="00F632AB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06A8940A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131D1B" w:rsidRPr="00A94B23">
        <w:rPr>
          <w:sz w:val="22"/>
        </w:rPr>
        <w:t xml:space="preserve">Discussion on </w:t>
      </w:r>
      <w:r w:rsidR="00647C48">
        <w:rPr>
          <w:sz w:val="22"/>
        </w:rPr>
        <w:t xml:space="preserve">applicability rule for </w:t>
      </w:r>
      <w:r w:rsidR="003C4E87">
        <w:rPr>
          <w:sz w:val="22"/>
        </w:rPr>
        <w:t>HST</w:t>
      </w:r>
      <w:r w:rsidR="00647C48">
        <w:rPr>
          <w:sz w:val="22"/>
        </w:rPr>
        <w:t xml:space="preserve"> tests</w:t>
      </w:r>
      <w:r w:rsidR="00131D1B" w:rsidRPr="00A94B23">
        <w:rPr>
          <w:sz w:val="22"/>
        </w:rPr>
        <w:t xml:space="preserve"> 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59B4EE4C" w14:textId="53302FFB" w:rsidR="00F2043C" w:rsidRDefault="00131D1B" w:rsidP="00647C48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</w:t>
      </w:r>
      <w:r w:rsidR="000D5A86" w:rsidRPr="00A94B23">
        <w:rPr>
          <w:rFonts w:ascii="Times New Roman" w:hAnsi="Times New Roman" w:cs="Times New Roman"/>
          <w:sz w:val="20"/>
          <w:szCs w:val="20"/>
        </w:rPr>
        <w:t>RAN</w:t>
      </w:r>
      <w:r w:rsidR="009C717C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 xml:space="preserve"> </w:t>
      </w:r>
      <w:r w:rsidR="009C717C">
        <w:rPr>
          <w:rFonts w:ascii="Times New Roman" w:hAnsi="Times New Roman" w:cs="Times New Roman"/>
          <w:sz w:val="20"/>
          <w:szCs w:val="20"/>
        </w:rPr>
        <w:t>96</w:t>
      </w:r>
      <w:r w:rsidR="000D5A86" w:rsidRPr="00A94B23">
        <w:rPr>
          <w:rFonts w:ascii="Times New Roman" w:hAnsi="Times New Roman" w:cs="Times New Roman"/>
          <w:sz w:val="20"/>
          <w:szCs w:val="20"/>
        </w:rPr>
        <w:t>e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r w:rsidR="00647C48">
        <w:rPr>
          <w:rFonts w:ascii="Times New Roman" w:hAnsi="Times New Roman" w:cs="Times New Roman"/>
          <w:sz w:val="20"/>
          <w:szCs w:val="20"/>
        </w:rPr>
        <w:t xml:space="preserve">applicability rules between different </w:t>
      </w:r>
      <w:r w:rsidR="002E2D27">
        <w:rPr>
          <w:rFonts w:ascii="Times New Roman" w:hAnsi="Times New Roman" w:cs="Times New Roman"/>
          <w:sz w:val="20"/>
          <w:szCs w:val="20"/>
        </w:rPr>
        <w:t xml:space="preserve">HST </w:t>
      </w:r>
      <w:r w:rsidR="00647C48">
        <w:rPr>
          <w:rFonts w:ascii="Times New Roman" w:hAnsi="Times New Roman" w:cs="Times New Roman"/>
          <w:sz w:val="20"/>
          <w:szCs w:val="20"/>
        </w:rPr>
        <w:t xml:space="preserve">test cases remain open.  </w:t>
      </w:r>
    </w:p>
    <w:p w14:paraId="4D0CDF25" w14:textId="77777777" w:rsidR="00F2043C" w:rsidRDefault="00F2043C" w:rsidP="00F2043C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741121E7" w14:textId="1BEA586C" w:rsidR="00F61101" w:rsidRPr="00A94B23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this paper, we </w:t>
      </w:r>
      <w:r w:rsidR="009C717C">
        <w:rPr>
          <w:rFonts w:ascii="Times New Roman" w:hAnsi="Times New Roman" w:cs="Times New Roman"/>
          <w:sz w:val="20"/>
          <w:szCs w:val="20"/>
        </w:rPr>
        <w:t>discuss</w:t>
      </w:r>
      <w:r w:rsidR="00647C48">
        <w:rPr>
          <w:rFonts w:ascii="Times New Roman" w:hAnsi="Times New Roman" w:cs="Times New Roman"/>
          <w:sz w:val="20"/>
          <w:szCs w:val="20"/>
        </w:rPr>
        <w:t xml:space="preserve"> our views on applicability rule between different transmission schemes and channel models</w:t>
      </w:r>
      <w:r w:rsidR="00F2043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10BA5FD0" w14:textId="3C84F1B8" w:rsidR="008118D7" w:rsidRDefault="00316F5F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</w:t>
      </w:r>
      <w:r w:rsidR="008118D7">
        <w:rPr>
          <w:rFonts w:ascii="Times New Roman" w:hAnsi="Times New Roman" w:cs="Times New Roman"/>
          <w:sz w:val="20"/>
          <w:szCs w:val="20"/>
        </w:rPr>
        <w:t xml:space="preserve"> HST demodulation test, many transmission mode</w:t>
      </w:r>
      <w:r w:rsidR="00AD7555">
        <w:rPr>
          <w:rFonts w:ascii="Times New Roman" w:hAnsi="Times New Roman" w:cs="Times New Roman"/>
          <w:sz w:val="20"/>
          <w:szCs w:val="20"/>
        </w:rPr>
        <w:t>s</w:t>
      </w:r>
      <w:r w:rsidR="008118D7">
        <w:rPr>
          <w:rFonts w:ascii="Times New Roman" w:hAnsi="Times New Roman" w:cs="Times New Roman"/>
          <w:sz w:val="20"/>
          <w:szCs w:val="20"/>
        </w:rPr>
        <w:t xml:space="preserve"> and propagation channels have been defined. In order to reduce the total amount of tests, applicability rules between different transmission modes and channels are needed. In general, if a UE passes a more stringent channel condition, </w:t>
      </w:r>
      <w:r w:rsidR="00AD7555">
        <w:rPr>
          <w:rFonts w:ascii="Times New Roman" w:hAnsi="Times New Roman" w:cs="Times New Roman"/>
          <w:sz w:val="20"/>
          <w:szCs w:val="20"/>
        </w:rPr>
        <w:t xml:space="preserve">the </w:t>
      </w:r>
      <w:r w:rsidR="008118D7">
        <w:rPr>
          <w:rFonts w:ascii="Times New Roman" w:hAnsi="Times New Roman" w:cs="Times New Roman"/>
          <w:sz w:val="20"/>
          <w:szCs w:val="20"/>
        </w:rPr>
        <w:t xml:space="preserve">UE can skip the lower requirement channel. </w:t>
      </w:r>
    </w:p>
    <w:p w14:paraId="1B5BAB1B" w14:textId="77777777" w:rsidR="008118D7" w:rsidRDefault="008118D7" w:rsidP="002B385C">
      <w:pPr>
        <w:rPr>
          <w:rFonts w:ascii="Times New Roman" w:hAnsi="Times New Roman" w:cs="Times New Roman"/>
          <w:sz w:val="20"/>
          <w:szCs w:val="20"/>
        </w:rPr>
      </w:pPr>
    </w:p>
    <w:p w14:paraId="3F5C44C3" w14:textId="6DF5D9D1" w:rsidR="008118D7" w:rsidRDefault="008118D7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HST SFN is defined as UE capability in R16. HST SFN has 4 paths with large delay spread and highest doppler.  </w:t>
      </w:r>
      <w:r w:rsidR="00AD7555">
        <w:rPr>
          <w:rFonts w:ascii="Times New Roman" w:hAnsi="Times New Roman" w:cs="Times New Roman"/>
          <w:sz w:val="20"/>
          <w:szCs w:val="20"/>
        </w:rPr>
        <w:t>Therefore,</w:t>
      </w:r>
      <w:r>
        <w:rPr>
          <w:rFonts w:ascii="Times New Roman" w:hAnsi="Times New Roman" w:cs="Times New Roman"/>
          <w:sz w:val="20"/>
          <w:szCs w:val="20"/>
        </w:rPr>
        <w:t xml:space="preserve"> if </w:t>
      </w:r>
      <w:r w:rsidR="00AD7555">
        <w:rPr>
          <w:rFonts w:ascii="Times New Roman" w:hAnsi="Times New Roman" w:cs="Times New Roman"/>
          <w:sz w:val="20"/>
          <w:szCs w:val="20"/>
        </w:rPr>
        <w:t xml:space="preserve">a </w:t>
      </w:r>
      <w:r>
        <w:rPr>
          <w:rFonts w:ascii="Times New Roman" w:hAnsi="Times New Roman" w:cs="Times New Roman"/>
          <w:sz w:val="20"/>
          <w:szCs w:val="20"/>
        </w:rPr>
        <w:t xml:space="preserve">UE support HST SFN capability and can pass HST SFN requirements, </w:t>
      </w:r>
      <w:r w:rsidR="00AD7555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UE should be able to skip other transmission modes.  </w:t>
      </w:r>
    </w:p>
    <w:p w14:paraId="5164D705" w14:textId="77777777" w:rsidR="008118D7" w:rsidRDefault="008118D7" w:rsidP="002B385C">
      <w:pPr>
        <w:rPr>
          <w:rFonts w:ascii="Times New Roman" w:hAnsi="Times New Roman" w:cs="Times New Roman"/>
          <w:sz w:val="20"/>
          <w:szCs w:val="20"/>
        </w:rPr>
      </w:pPr>
    </w:p>
    <w:p w14:paraId="52ECA615" w14:textId="3205C979" w:rsidR="008118D7" w:rsidRPr="008118D7" w:rsidRDefault="008118D7" w:rsidP="008118D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Proposal 1:  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support R16 HST-SFN, </w:t>
      </w:r>
    </w:p>
    <w:p w14:paraId="6FA062F9" w14:textId="7771C2FA" w:rsidR="008118D7" w:rsidRPr="008118D7" w:rsidRDefault="008118D7" w:rsidP="008118D7">
      <w:pPr>
        <w:numPr>
          <w:ilvl w:val="2"/>
          <w:numId w:val="21"/>
        </w:numPr>
        <w:ind w:left="1496"/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t>If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 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pass HST-SFN test cases, then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can skip R15 and R16 HST single tap test </w:t>
      </w:r>
    </w:p>
    <w:p w14:paraId="1072D015" w14:textId="3C58E543" w:rsidR="00316F5F" w:rsidRPr="008118D7" w:rsidRDefault="008118D7" w:rsidP="008118D7">
      <w:pPr>
        <w:numPr>
          <w:ilvl w:val="2"/>
          <w:numId w:val="21"/>
        </w:numPr>
        <w:ind w:left="1496"/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pass HST-SFN test cases, then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can skip HST multiple-path test  </w:t>
      </w:r>
    </w:p>
    <w:p w14:paraId="34D4D511" w14:textId="612D8959" w:rsidR="008118D7" w:rsidRPr="008118D7" w:rsidRDefault="008118D7" w:rsidP="00CB268A">
      <w:pPr>
        <w:numPr>
          <w:ilvl w:val="2"/>
          <w:numId w:val="21"/>
        </w:numPr>
        <w:ind w:left="1496"/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pass HST-SFN test cases, then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can skip HST-DPS scheme 1a/1b  </w:t>
      </w:r>
    </w:p>
    <w:p w14:paraId="3B410A96" w14:textId="1582BEF7" w:rsidR="0016576C" w:rsidRDefault="00316F5F" w:rsidP="008118D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BFA2DC" w14:textId="26CAA7C5" w:rsidR="007E3EEE" w:rsidRPr="00316F5F" w:rsidRDefault="007E3EEE" w:rsidP="00316F5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When </w:t>
      </w:r>
      <w:r w:rsidR="00AD7555">
        <w:rPr>
          <w:rFonts w:ascii="Times New Roman" w:hAnsi="Times New Roman" w:cs="Times New Roman"/>
          <w:sz w:val="20"/>
          <w:szCs w:val="20"/>
        </w:rPr>
        <w:t xml:space="preserve">a </w:t>
      </w:r>
      <w:r>
        <w:rPr>
          <w:rFonts w:ascii="Times New Roman" w:hAnsi="Times New Roman" w:cs="Times New Roman"/>
          <w:sz w:val="20"/>
          <w:szCs w:val="20"/>
        </w:rPr>
        <w:t>UE does not support the R16 HST-SFN capability, several applicability rule</w:t>
      </w:r>
      <w:r w:rsidR="00AD7555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remain open in [1]. Following the same reasoning that when a UE can pass a channel with higher Doppler, then the UE can skip the same channel with lower Doppler spread. </w:t>
      </w:r>
      <w:r w:rsidR="00AD7555">
        <w:rPr>
          <w:rFonts w:ascii="Times New Roman" w:hAnsi="Times New Roman" w:cs="Times New Roman"/>
          <w:sz w:val="20"/>
          <w:szCs w:val="20"/>
        </w:rPr>
        <w:t>Also,</w:t>
      </w:r>
      <w:r>
        <w:rPr>
          <w:rFonts w:ascii="Times New Roman" w:hAnsi="Times New Roman" w:cs="Times New Roman"/>
          <w:sz w:val="20"/>
          <w:szCs w:val="20"/>
        </w:rPr>
        <w:t xml:space="preserve"> when </w:t>
      </w:r>
      <w:r w:rsidR="00AD7555">
        <w:rPr>
          <w:rFonts w:ascii="Times New Roman" w:hAnsi="Times New Roman" w:cs="Times New Roman"/>
          <w:sz w:val="20"/>
          <w:szCs w:val="20"/>
        </w:rPr>
        <w:t xml:space="preserve">a </w:t>
      </w:r>
      <w:r>
        <w:rPr>
          <w:rFonts w:ascii="Times New Roman" w:hAnsi="Times New Roman" w:cs="Times New Roman"/>
          <w:sz w:val="20"/>
          <w:szCs w:val="20"/>
        </w:rPr>
        <w:t xml:space="preserve">UE can pass the test requiring higher number of TCI state, </w:t>
      </w:r>
      <w:r w:rsidR="00AD7555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UE can skip the transmission mode requiring lower number of TCI state. </w:t>
      </w:r>
      <w:r w:rsidR="00AD7555">
        <w:rPr>
          <w:rFonts w:ascii="Times New Roman" w:hAnsi="Times New Roman" w:cs="Times New Roman"/>
          <w:sz w:val="20"/>
          <w:szCs w:val="20"/>
        </w:rPr>
        <w:t>Therefore,</w:t>
      </w:r>
      <w:r>
        <w:rPr>
          <w:rFonts w:ascii="Times New Roman" w:hAnsi="Times New Roman" w:cs="Times New Roman"/>
          <w:sz w:val="20"/>
          <w:szCs w:val="20"/>
        </w:rPr>
        <w:t xml:space="preserve"> we propose: </w:t>
      </w:r>
    </w:p>
    <w:p w14:paraId="4E56FED4" w14:textId="2E929765" w:rsidR="00316F5F" w:rsidRDefault="00316F5F" w:rsidP="00A366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681196" w14:textId="6C6DE732" w:rsidR="007E3EEE" w:rsidRPr="007E3EEE" w:rsidRDefault="00316F5F" w:rsidP="007E3EEE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3EE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3EE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3EEE"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="007E3EEE"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UE does not support R16 HST-SFN,  </w:t>
      </w:r>
    </w:p>
    <w:p w14:paraId="0E472A53" w14:textId="77777777" w:rsidR="007E3EEE" w:rsidRDefault="007E3EEE" w:rsidP="003D3490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For DPS: </w:t>
      </w:r>
    </w:p>
    <w:p w14:paraId="082D37F4" w14:textId="1B2B3445" w:rsidR="007E3EEE" w:rsidRDefault="007E3EEE" w:rsidP="003D3490">
      <w:pPr>
        <w:numPr>
          <w:ilvl w:val="1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>If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 a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 UE declared supporting &gt; 1 TCI states,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will pass scheme 1b and skipped HST single tap test cases and scheme 1a test cases</w:t>
      </w:r>
    </w:p>
    <w:p w14:paraId="06BBE806" w14:textId="1F27F374" w:rsidR="007E3EEE" w:rsidRPr="007E3EEE" w:rsidRDefault="007E3EEE" w:rsidP="003D3490">
      <w:pPr>
        <w:numPr>
          <w:ilvl w:val="1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only support 1</w:t>
      </w:r>
      <w:r w:rsidR="003D349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TCI state,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need to pass both scheme 1a and HST single tap test cases and skip scheme 1b test cases</w:t>
      </w:r>
    </w:p>
    <w:p w14:paraId="6AA58526" w14:textId="2D7C3081" w:rsidR="003D3490" w:rsidRDefault="007E3EEE" w:rsidP="003D3490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Multi-path FDD: Rel-15 multi-path fading with TDLC300-100 (Table 5.2.2.1.1-3 Test 1-2 and Table 5.2.3.1.1-3 Test 1-2) is not applicable for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that passes Rel-16 multi-path fading tests TDLC300-600 for FDD</w:t>
      </w:r>
    </w:p>
    <w:p w14:paraId="1247DE7F" w14:textId="6FBE522B" w:rsidR="00316F5F" w:rsidRPr="003D3490" w:rsidRDefault="007E3EEE" w:rsidP="003D3490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3D3490">
        <w:rPr>
          <w:rFonts w:ascii="Times New Roman" w:hAnsi="Times New Roman" w:cs="Times New Roman"/>
          <w:b/>
          <w:bCs/>
          <w:sz w:val="20"/>
          <w:szCs w:val="20"/>
        </w:rPr>
        <w:t xml:space="preserve">Multipath TDD: Rel-15 multi-path fading with TDLC300-100 (Table 5.2.2.2.1-3 Test 1-2 and Table 5.2.3.2.1-3 Test 1-2) is not applicable for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3D3490">
        <w:rPr>
          <w:rFonts w:ascii="Times New Roman" w:hAnsi="Times New Roman" w:cs="Times New Roman"/>
          <w:b/>
          <w:bCs/>
          <w:sz w:val="20"/>
          <w:szCs w:val="20"/>
        </w:rPr>
        <w:t>UE that passes Rel-16 multi-path fading tests TDLC300-1200 for TDD</w:t>
      </w:r>
      <w:r w:rsidR="00316F5F" w:rsidRPr="003D3490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4AF99030" w14:textId="77777777" w:rsidR="00316F5F" w:rsidRPr="0016576C" w:rsidRDefault="00316F5F" w:rsidP="00A366F4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6C94A9A3" w14:textId="77777777" w:rsidR="008E1C5D" w:rsidRPr="00DF3E30" w:rsidRDefault="008E1C5D" w:rsidP="00DF3E30">
      <w:pPr>
        <w:rPr>
          <w:szCs w:val="16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5651FCBA" w14:textId="6AEF74A2" w:rsidR="0016576C" w:rsidRPr="0016576C" w:rsidRDefault="00D87D69" w:rsidP="0016576C"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4F92DB75" w14:textId="3E09C148" w:rsidR="003D3490" w:rsidRPr="008118D7" w:rsidRDefault="003D3490" w:rsidP="003D349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1:  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support R16 HST-SFN, </w:t>
      </w:r>
    </w:p>
    <w:p w14:paraId="4FF9F431" w14:textId="41885E34" w:rsidR="003D3490" w:rsidRPr="008118D7" w:rsidRDefault="003D3490" w:rsidP="003D3490">
      <w:pPr>
        <w:numPr>
          <w:ilvl w:val="2"/>
          <w:numId w:val="21"/>
        </w:numPr>
        <w:ind w:left="1496"/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pass HST-SFN test cases, then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can skip R15 and R16 HST single tap test </w:t>
      </w:r>
    </w:p>
    <w:p w14:paraId="4319C9BA" w14:textId="282EC404" w:rsidR="003D3490" w:rsidRPr="008118D7" w:rsidRDefault="003D3490" w:rsidP="003D3490">
      <w:pPr>
        <w:numPr>
          <w:ilvl w:val="2"/>
          <w:numId w:val="21"/>
        </w:numPr>
        <w:ind w:left="1496"/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pass HST-SFN test cases, then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can skip HST multiple-path test  </w:t>
      </w:r>
    </w:p>
    <w:p w14:paraId="4F5CBAD0" w14:textId="2522A0C6" w:rsidR="003D3490" w:rsidRDefault="003D3490" w:rsidP="003D3490">
      <w:pPr>
        <w:numPr>
          <w:ilvl w:val="2"/>
          <w:numId w:val="21"/>
        </w:numPr>
        <w:ind w:left="1496"/>
        <w:rPr>
          <w:rFonts w:ascii="Times New Roman" w:hAnsi="Times New Roman" w:cs="Times New Roman"/>
          <w:b/>
          <w:bCs/>
          <w:sz w:val="20"/>
          <w:szCs w:val="20"/>
        </w:rPr>
      </w:pP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pass HST-SFN test cases, then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8118D7">
        <w:rPr>
          <w:rFonts w:ascii="Times New Roman" w:hAnsi="Times New Roman" w:cs="Times New Roman"/>
          <w:b/>
          <w:bCs/>
          <w:sz w:val="20"/>
          <w:szCs w:val="20"/>
        </w:rPr>
        <w:t xml:space="preserve">UE can skip HST-DPS scheme 1a/1b  </w:t>
      </w:r>
    </w:p>
    <w:p w14:paraId="078BE967" w14:textId="77777777" w:rsidR="003D3490" w:rsidRDefault="003D3490" w:rsidP="003D3490">
      <w:pPr>
        <w:rPr>
          <w:rFonts w:ascii="Times New Roman" w:hAnsi="Times New Roman" w:cs="Times New Roman"/>
          <w:sz w:val="20"/>
          <w:szCs w:val="20"/>
        </w:rPr>
      </w:pPr>
    </w:p>
    <w:p w14:paraId="1D85D635" w14:textId="61934945" w:rsidR="003D3490" w:rsidRPr="007E3EEE" w:rsidRDefault="003D3490" w:rsidP="003D349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UE does not support R16 HST-SFN,  </w:t>
      </w:r>
    </w:p>
    <w:p w14:paraId="3277752A" w14:textId="77777777" w:rsidR="003D3490" w:rsidRDefault="003D3490" w:rsidP="003D3490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For DPS: </w:t>
      </w:r>
    </w:p>
    <w:p w14:paraId="2BD691CB" w14:textId="7C7E2A2E" w:rsidR="003D3490" w:rsidRDefault="003D3490" w:rsidP="003D3490">
      <w:pPr>
        <w:numPr>
          <w:ilvl w:val="1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declared supporting &gt; 1 TCI states,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 the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 UE will pass scheme 1b and skipped HST single tap test cases and scheme 1a test cases</w:t>
      </w:r>
    </w:p>
    <w:p w14:paraId="61A3E1CD" w14:textId="6ED202C8" w:rsidR="003D3490" w:rsidRPr="007E3EEE" w:rsidRDefault="003D3490" w:rsidP="003D3490">
      <w:pPr>
        <w:numPr>
          <w:ilvl w:val="1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If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only support 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TCI state,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need to pass both scheme 1a and HST single tap test cases and skip scheme 1b test cases</w:t>
      </w:r>
    </w:p>
    <w:p w14:paraId="671A5322" w14:textId="6650BB2B" w:rsidR="003D3490" w:rsidRDefault="003D3490" w:rsidP="003D3490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E3EEE">
        <w:rPr>
          <w:rFonts w:ascii="Times New Roman" w:hAnsi="Times New Roman" w:cs="Times New Roman"/>
          <w:b/>
          <w:bCs/>
          <w:sz w:val="20"/>
          <w:szCs w:val="20"/>
        </w:rPr>
        <w:t xml:space="preserve">Multi-path FDD: Rel-15 multi-path fading with TDLC300-100 (Table 5.2.2.1.1-3 Test 1-2 and Table 5.2.3.1.1-3 Test 1-2) is not applicable for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7E3EEE">
        <w:rPr>
          <w:rFonts w:ascii="Times New Roman" w:hAnsi="Times New Roman" w:cs="Times New Roman"/>
          <w:b/>
          <w:bCs/>
          <w:sz w:val="20"/>
          <w:szCs w:val="20"/>
        </w:rPr>
        <w:t>UE that passes Rel-16 multi-path fading tests TDLC300-600 for FDD</w:t>
      </w:r>
    </w:p>
    <w:p w14:paraId="77F41B23" w14:textId="4501D807" w:rsidR="003D3490" w:rsidRPr="003D3490" w:rsidRDefault="003D3490" w:rsidP="003D3490">
      <w:pPr>
        <w:numPr>
          <w:ilvl w:val="0"/>
          <w:numId w:val="2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3D3490">
        <w:rPr>
          <w:rFonts w:ascii="Times New Roman" w:hAnsi="Times New Roman" w:cs="Times New Roman"/>
          <w:b/>
          <w:bCs/>
          <w:sz w:val="20"/>
          <w:szCs w:val="20"/>
        </w:rPr>
        <w:t xml:space="preserve">Multipath TDD: Rel-15 multi-path fading with TDLC300-100 (Table 5.2.2.2.1-3 Test 1-2 and Table 5.2.3.2.1-3 Test 1-2) is not applicable for </w:t>
      </w:r>
      <w:r w:rsidR="00AD7555">
        <w:rPr>
          <w:rFonts w:ascii="Times New Roman" w:hAnsi="Times New Roman" w:cs="Times New Roman"/>
          <w:b/>
          <w:bCs/>
          <w:sz w:val="20"/>
          <w:szCs w:val="20"/>
        </w:rPr>
        <w:t xml:space="preserve">a </w:t>
      </w:r>
      <w:r w:rsidRPr="003D3490">
        <w:rPr>
          <w:rFonts w:ascii="Times New Roman" w:hAnsi="Times New Roman" w:cs="Times New Roman"/>
          <w:b/>
          <w:bCs/>
          <w:sz w:val="20"/>
          <w:szCs w:val="20"/>
        </w:rPr>
        <w:t xml:space="preserve">UE that passes Rel-16 multi-path fading tests TDLC300-1200 for TDD  </w:t>
      </w:r>
    </w:p>
    <w:p w14:paraId="4B3FE916" w14:textId="77777777" w:rsidR="003D3490" w:rsidRPr="008118D7" w:rsidRDefault="003D3490" w:rsidP="003D349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48EAEFD4" w14:textId="0AD5C066" w:rsidR="00B51484" w:rsidRPr="00A94B23" w:rsidRDefault="005D420D" w:rsidP="00CA61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1"/>
          <w:szCs w:val="21"/>
        </w:rPr>
      </w:pPr>
      <w:bookmarkStart w:id="3" w:name="_Ref3386619"/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CA61A9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-20</w:t>
      </w:r>
      <w:r w:rsidR="00CA61A9">
        <w:rPr>
          <w:rFonts w:ascii="Times New Roman" w:hAnsi="Times New Roman" w:cs="Times New Roman"/>
          <w:sz w:val="20"/>
          <w:szCs w:val="20"/>
        </w:rPr>
        <w:t>12</w:t>
      </w:r>
      <w:r w:rsidR="00825F4E">
        <w:rPr>
          <w:rFonts w:ascii="Times New Roman" w:hAnsi="Times New Roman" w:cs="Times New Roman"/>
          <w:sz w:val="20"/>
          <w:szCs w:val="20"/>
        </w:rPr>
        <w:t>668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3"/>
      <w:r w:rsidR="00CA61A9">
        <w:rPr>
          <w:rFonts w:ascii="Times New Roman" w:hAnsi="Times New Roman" w:cs="Times New Roman"/>
          <w:sz w:val="20"/>
          <w:szCs w:val="20"/>
        </w:rPr>
        <w:t xml:space="preserve">WF on </w:t>
      </w:r>
      <w:r w:rsidR="00825F4E">
        <w:rPr>
          <w:rFonts w:ascii="Times New Roman" w:hAnsi="Times New Roman" w:cs="Times New Roman"/>
          <w:sz w:val="20"/>
          <w:szCs w:val="20"/>
        </w:rPr>
        <w:t xml:space="preserve">UE demodulation for NR HST  </w:t>
      </w:r>
    </w:p>
    <w:sectPr w:rsidR="00B51484" w:rsidRPr="00A94B2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09664" w14:textId="77777777" w:rsidR="0026505A" w:rsidRDefault="0026505A">
      <w:r>
        <w:separator/>
      </w:r>
    </w:p>
  </w:endnote>
  <w:endnote w:type="continuationSeparator" w:id="0">
    <w:p w14:paraId="7FA7DDFF" w14:textId="77777777" w:rsidR="0026505A" w:rsidRDefault="0026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32F23" w14:textId="77777777" w:rsidR="0026505A" w:rsidRDefault="0026505A">
      <w:r>
        <w:separator/>
      </w:r>
    </w:p>
  </w:footnote>
  <w:footnote w:type="continuationSeparator" w:id="0">
    <w:p w14:paraId="6406179C" w14:textId="77777777" w:rsidR="0026505A" w:rsidRDefault="00265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12AC"/>
    <w:multiLevelType w:val="hybridMultilevel"/>
    <w:tmpl w:val="1D023F08"/>
    <w:lvl w:ilvl="0" w:tplc="6EAC5C2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C24D7E"/>
    <w:multiLevelType w:val="hybridMultilevel"/>
    <w:tmpl w:val="338CF518"/>
    <w:lvl w:ilvl="0" w:tplc="31D66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84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6E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420C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8242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888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AF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64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2FD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1" w15:restartNumberingAfterBreak="0">
    <w:nsid w:val="471E1706"/>
    <w:multiLevelType w:val="hybridMultilevel"/>
    <w:tmpl w:val="F800AFDE"/>
    <w:lvl w:ilvl="0" w:tplc="8BD61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D081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465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C5C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C5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88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181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12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0251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721DF"/>
    <w:multiLevelType w:val="hybridMultilevel"/>
    <w:tmpl w:val="29C4A0B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49165E2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</w:abstractNum>
  <w:abstractNum w:abstractNumId="24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65C2A"/>
    <w:multiLevelType w:val="hybridMultilevel"/>
    <w:tmpl w:val="76C8710A"/>
    <w:lvl w:ilvl="0" w:tplc="1DF6C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A676B"/>
    <w:multiLevelType w:val="hybridMultilevel"/>
    <w:tmpl w:val="A7A61588"/>
    <w:lvl w:ilvl="0" w:tplc="4CC23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DC96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E4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F83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009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80D5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D6D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68B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B07C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53158"/>
    <w:multiLevelType w:val="hybridMultilevel"/>
    <w:tmpl w:val="945640F8"/>
    <w:lvl w:ilvl="0" w:tplc="C052B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286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04B4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88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C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0F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E4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87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4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D201B5"/>
    <w:multiLevelType w:val="hybridMultilevel"/>
    <w:tmpl w:val="7466F594"/>
    <w:lvl w:ilvl="0" w:tplc="BAC80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6DD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08D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0C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4D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23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E41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00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0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F795A"/>
    <w:multiLevelType w:val="hybridMultilevel"/>
    <w:tmpl w:val="626A0AFA"/>
    <w:lvl w:ilvl="0" w:tplc="A9BE789E">
      <w:numFmt w:val="bullet"/>
      <w:lvlText w:val="-"/>
      <w:lvlJc w:val="left"/>
      <w:pPr>
        <w:ind w:left="72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30"/>
  </w:num>
  <w:num w:numId="3">
    <w:abstractNumId w:val="29"/>
  </w:num>
  <w:num w:numId="4">
    <w:abstractNumId w:val="6"/>
  </w:num>
  <w:num w:numId="5">
    <w:abstractNumId w:val="36"/>
  </w:num>
  <w:num w:numId="6">
    <w:abstractNumId w:val="4"/>
  </w:num>
  <w:num w:numId="7">
    <w:abstractNumId w:val="3"/>
  </w:num>
  <w:num w:numId="8">
    <w:abstractNumId w:val="12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19"/>
  </w:num>
  <w:num w:numId="13">
    <w:abstractNumId w:val="9"/>
  </w:num>
  <w:num w:numId="14">
    <w:abstractNumId w:val="7"/>
  </w:num>
  <w:num w:numId="15">
    <w:abstractNumId w:val="24"/>
  </w:num>
  <w:num w:numId="16">
    <w:abstractNumId w:val="22"/>
  </w:num>
  <w:num w:numId="17">
    <w:abstractNumId w:val="1"/>
  </w:num>
  <w:num w:numId="18">
    <w:abstractNumId w:val="10"/>
  </w:num>
  <w:num w:numId="19">
    <w:abstractNumId w:val="28"/>
  </w:num>
  <w:num w:numId="20">
    <w:abstractNumId w:val="14"/>
  </w:num>
  <w:num w:numId="21">
    <w:abstractNumId w:val="0"/>
  </w:num>
  <w:num w:numId="22">
    <w:abstractNumId w:val="13"/>
  </w:num>
  <w:num w:numId="23">
    <w:abstractNumId w:val="11"/>
  </w:num>
  <w:num w:numId="24">
    <w:abstractNumId w:val="8"/>
  </w:num>
  <w:num w:numId="25">
    <w:abstractNumId w:val="15"/>
  </w:num>
  <w:num w:numId="26">
    <w:abstractNumId w:val="18"/>
  </w:num>
  <w:num w:numId="27">
    <w:abstractNumId w:val="20"/>
  </w:num>
  <w:num w:numId="28">
    <w:abstractNumId w:val="27"/>
  </w:num>
  <w:num w:numId="29">
    <w:abstractNumId w:val="32"/>
  </w:num>
  <w:num w:numId="30">
    <w:abstractNumId w:val="34"/>
  </w:num>
  <w:num w:numId="31">
    <w:abstractNumId w:val="25"/>
  </w:num>
  <w:num w:numId="32">
    <w:abstractNumId w:val="26"/>
  </w:num>
  <w:num w:numId="33">
    <w:abstractNumId w:val="33"/>
  </w:num>
  <w:num w:numId="34">
    <w:abstractNumId w:val="31"/>
  </w:num>
  <w:num w:numId="35">
    <w:abstractNumId w:val="21"/>
  </w:num>
  <w:num w:numId="36">
    <w:abstractNumId w:val="35"/>
  </w:num>
  <w:num w:numId="37">
    <w:abstractNumId w:val="5"/>
  </w:num>
  <w:num w:numId="38">
    <w:abstractNumId w:val="17"/>
  </w:num>
  <w:num w:numId="3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FEB"/>
    <w:rsid w:val="0026505A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D27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81"/>
    <w:rsid w:val="003A2BF9"/>
    <w:rsid w:val="003A2DE1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55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D27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2D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D2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2020-10-20T05:30:00Z</dcterms:created>
  <dcterms:modified xsi:type="dcterms:W3CDTF">2020-10-23T05:57:00Z</dcterms:modified>
</cp:coreProperties>
</file>